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jc w:val="left"/>
        <w:rPr/>
      </w:pPr>
      <w:r>
        <w:rPr/>
        <w:t>VZOR: ODVOLÁNÍ PROTI ROZHODNUTÍ O PŘESTUPKU (S DOPLNĚNÍM DŮVODŮ)</w:t>
      </w:r>
    </w:p>
    <w:p>
      <w:pPr>
        <w:pStyle w:val="BodyText"/>
        <w:bidi w:val="0"/>
        <w:jc w:val="left"/>
        <w:rPr/>
      </w:pPr>
      <w:r>
        <w:rPr/>
        <w:t>Ridexia Advokátní kancelář s.r.o. | Garant: Mgr. Jan Skotnica, advokát (ČAK 16430)</w:t>
        <w:br/>
        <w:t>Znění zákonů: stav k 29. 9. 2026 (zdroje na konci)</w:t>
      </w:r>
    </w:p>
    <w:p>
      <w:pPr>
        <w:pStyle w:val="Heading2"/>
        <w:bidi w:val="0"/>
        <w:ind w:hanging="0" w:left="0" w:right="0"/>
        <w:jc w:val="left"/>
        <w:rPr/>
      </w:pPr>
      <w:r>
        <w:rPr/>
        <w:t>Než ho pošlete, pošlete ho nejdřív nám</w:t>
      </w:r>
    </w:p>
    <w:p>
      <w:pPr>
        <w:pStyle w:val="BodyText"/>
        <w:bidi w:val="0"/>
        <w:jc w:val="left"/>
        <w:rPr/>
      </w:pPr>
      <w:r>
        <w:rPr/>
        <w:t>Zdarma zkontrolujeme dvě věci: kolik z 15 dnů vám ještě zbývá a jestli je v rozhodnutí co napadnout. Stačí vyfocené rozhodnutí i s obálkou.</w:t>
      </w:r>
    </w:p>
    <w:p>
      <w:pPr>
        <w:pStyle w:val="BodyText"/>
        <w:bidi w:val="0"/>
        <w:jc w:val="left"/>
        <w:rPr/>
      </w:pPr>
      <w:r>
        <w:rPr/>
        <w:t>Telefon: +420 704 704 504 (nonstop)</w:t>
      </w:r>
    </w:p>
    <w:p>
      <w:pPr>
        <w:pStyle w:val="BodyText"/>
        <w:bidi w:val="0"/>
        <w:jc w:val="left"/>
        <w:rPr/>
      </w:pPr>
      <w:r>
        <w:rPr/>
        <w:t>Formulář: ridexia.cz, stránka "Odvolání proti rozhodnutí"</w:t>
      </w:r>
    </w:p>
    <w:p>
      <w:pPr>
        <w:pStyle w:val="BodyText"/>
        <w:bidi w:val="0"/>
        <w:jc w:val="left"/>
        <w:rPr/>
      </w:pPr>
      <w:r>
        <w:rPr/>
        <w:t>Tenhle vzor pomůže udržet lhůtu, ale nenechávejte všechno na později. Uveďte hned aspoň jeden skutečný důvod, proč je rozhodnutí špatně. Aby odvolání mělo sílu, musí mířit na to, kde se úřad spletl. Kde, to poznáme z rozhodnutí a ze spisu.</w:t>
      </w:r>
    </w:p>
    <w:p>
      <w:pPr>
        <w:pStyle w:val="Heading3"/>
        <w:bidi w:val="0"/>
        <w:jc w:val="left"/>
        <w:rPr/>
      </w:pPr>
      <w:r>
        <w:rPr/>
        <w:t>Pro koho vzor je</w:t>
      </w:r>
    </w:p>
    <w:p>
      <w:pPr>
        <w:pStyle w:val="BodyText"/>
        <w:bidi w:val="0"/>
        <w:jc w:val="left"/>
        <w:rPr/>
      </w:pPr>
      <w:r>
        <w:rPr/>
        <w:t>Přišlo vám rozhodnutí o přestupku (úřad vás uznal vinným a uložil pokutu, zákaz řízení nebo jiný trest) a dole je poučení, že se můžete odvolat. Nebo vám přišlo rozhodnutí po podaném odporu proti příkazu.</w:t>
      </w:r>
    </w:p>
    <w:p>
      <w:pPr>
        <w:pStyle w:val="Heading3"/>
        <w:bidi w:val="0"/>
        <w:jc w:val="left"/>
        <w:rPr/>
      </w:pPr>
      <w:r>
        <w:rPr/>
        <w:t>Co odvolání udělá</w:t>
      </w:r>
    </w:p>
    <w:p>
      <w:pPr>
        <w:pStyle w:val="BodyText"/>
        <w:bidi w:val="0"/>
        <w:jc w:val="left"/>
        <w:rPr/>
      </w:pPr>
      <w:r>
        <w:rPr/>
        <w:t xml:space="preserve">• </w:t>
      </w:r>
      <w:r>
        <w:rPr/>
        <w:t>Včasné a přípustné odvolání proti rozhodnutí o přestupku má vždy odkladný účinek. Rozhodnutí se zatím nevykonává a nenabývá právní moci. (§ 97 odst. 2 zákona 250/2016 Sb.)</w:t>
      </w:r>
    </w:p>
    <w:p>
      <w:pPr>
        <w:pStyle w:val="BodyText"/>
        <w:bidi w:val="0"/>
        <w:jc w:val="left"/>
        <w:rPr/>
      </w:pPr>
      <w:r>
        <w:rPr/>
        <w:t xml:space="preserve">• </w:t>
      </w:r>
      <w:r>
        <w:rPr/>
        <w:t>Odvolací úřad přezkoumává rozhodnutí v plném rozsahu a trest vám nemůže zpřísnit. (§ 98 odst. 1 a 2 zákona 250/2016 Sb.)</w:t>
      </w:r>
    </w:p>
    <w:p>
      <w:pPr>
        <w:pStyle w:val="BodyText"/>
        <w:bidi w:val="0"/>
        <w:jc w:val="left"/>
        <w:rPr/>
      </w:pPr>
      <w:r>
        <w:rPr/>
        <w:t xml:space="preserve">• </w:t>
      </w:r>
      <w:r>
        <w:rPr/>
        <w:t>Nové skutečnosti a důkazy můžete uvést v odvolání i později v průběhu odvolacího řízení. (§ 97 odst. 1 zákona 250/2016 Sb.)</w:t>
      </w:r>
    </w:p>
    <w:p>
      <w:pPr>
        <w:pStyle w:val="BodyText"/>
        <w:bidi w:val="0"/>
        <w:jc w:val="left"/>
        <w:rPr/>
      </w:pPr>
      <w:r>
        <w:rPr/>
        <w:t xml:space="preserve">• </w:t>
      </w:r>
      <w:r>
        <w:rPr/>
        <w:t>Podané odvolání jde vzít zpět, ale znovu ho podat už nemůžete. Nepodepisujte také nic, čím byste se práva odvolat vzdali. (§ 81 odst. 2 a 3 správního řádu)</w:t>
      </w:r>
    </w:p>
    <w:p>
      <w:pPr>
        <w:pStyle w:val="Heading3"/>
        <w:bidi w:val="0"/>
        <w:jc w:val="left"/>
        <w:rPr/>
      </w:pPr>
      <w:r>
        <w:rPr/>
        <w:t>Jak vyplnit</w:t>
      </w:r>
    </w:p>
    <w:p>
      <w:pPr>
        <w:pStyle w:val="BodyText"/>
        <w:bidi w:val="0"/>
        <w:jc w:val="left"/>
        <w:rPr/>
      </w:pPr>
      <w:r>
        <w:rPr/>
        <w:t>1) Číslo jednací, datum rozhodnutí a úřad opište z rozhodnutí.</w:t>
      </w:r>
    </w:p>
    <w:p>
      <w:pPr>
        <w:pStyle w:val="BodyText"/>
        <w:bidi w:val="0"/>
        <w:jc w:val="left"/>
        <w:rPr/>
      </w:pPr>
      <w:r>
        <w:rPr/>
        <w:t>2) Rozhodněte, co napadáte: vinu, výši nebo druh trestu, náklady řízení. Když nevíte, napište, že napadáte celé rozhodnutí. Pak platí, že se domáháte zrušení celého. (§ 82 odst. 2 správního řádu)</w:t>
      </w:r>
    </w:p>
    <w:p>
      <w:pPr>
        <w:pStyle w:val="BodyText"/>
        <w:bidi w:val="0"/>
        <w:jc w:val="left"/>
        <w:rPr/>
      </w:pPr>
      <w:r>
        <w:rPr/>
        <w:t>3) Napište alespoň jeden konkrétní důvod, jednou větou. Bez něj je odvolání prázdné a úřad vás vyzve k doplnění. Spoléhat na to nemá smysl, o odvolání s aspoň jedním důvodem se může rozhodovat i bez čekání na zbytek.</w:t>
      </w:r>
    </w:p>
    <w:p>
      <w:pPr>
        <w:pStyle w:val="BodyText"/>
        <w:bidi w:val="0"/>
        <w:jc w:val="left"/>
        <w:rPr/>
      </w:pPr>
      <w:r>
        <w:rPr/>
        <w:t>4) Zbytek důvodů doplníte ve lhůtě, kterou vám úřad určí. Tu pak nepropásněte. Zeptejte se nás, ať víte, co doplnit.</w:t>
      </w:r>
    </w:p>
    <w:p>
      <w:pPr>
        <w:pStyle w:val="BodyText"/>
        <w:bidi w:val="0"/>
        <w:jc w:val="left"/>
        <w:rPr/>
      </w:pPr>
      <w:r>
        <w:rPr/>
        <w:t>5) Podepište a pošlete úřadu, který rozhodl. Ne odvolacímu.</w:t>
      </w:r>
      <w:r>
        <w:br w:type="page"/>
      </w:r>
    </w:p>
    <w:p>
      <w:pPr>
        <w:pStyle w:val="Heading2"/>
        <w:bidi w:val="0"/>
        <w:ind w:hanging="0" w:left="0" w:right="0"/>
        <w:jc w:val="left"/>
        <w:rPr/>
      </w:pPr>
      <w:r>
        <w:rPr/>
        <w:t>Vzor k vyplnění</w:t>
      </w:r>
    </w:p>
    <w:p>
      <w:pPr>
        <w:pStyle w:val="BodyText"/>
        <w:bidi w:val="0"/>
        <w:jc w:val="left"/>
        <w:rPr/>
      </w:pPr>
      <w:r>
        <w:rPr/>
        <w:t>Hranaté závorky nahraďte svými údaji. Žlutě označená pole jsou k vyplnění.</w:t>
      </w:r>
    </w:p>
    <w:p>
      <w:pPr>
        <w:pStyle w:val="BodyText"/>
        <w:bidi w:val="0"/>
        <w:ind w:hanging="0" w:left="0" w:right="0"/>
        <w:jc w:val="left"/>
        <w:rPr/>
      </w:pPr>
      <w:r>
        <w:rPr>
          <w:shd w:fill="FFF3B0" w:val="clear"/>
        </w:rPr>
        <w:t>[Jméno a příjmení]</w:t>
      </w:r>
      <w:r>
        <w:rPr/>
        <w:br/>
        <w:t xml:space="preserve">nar. </w:t>
      </w:r>
      <w:r>
        <w:rPr>
          <w:shd w:fill="FFF3B0" w:val="clear"/>
        </w:rPr>
        <w:t>[datum narození]</w:t>
      </w:r>
      <w:r>
        <w:rPr/>
        <w:br/>
        <w:t xml:space="preserve">bytem </w:t>
      </w:r>
      <w:r>
        <w:rPr>
          <w:shd w:fill="FFF3B0" w:val="clear"/>
        </w:rPr>
        <w:t>[ulice a číslo, PSČ, obec]</w:t>
      </w:r>
      <w:r>
        <w:rPr/>
        <w:br/>
      </w:r>
      <w:r>
        <w:rPr>
          <w:shd w:fill="FFF3B0" w:val="clear"/>
        </w:rPr>
        <w:t>[adresa pro doručování, jen pokud se liší od trvalého pobytu]</w:t>
      </w:r>
      <w:r>
        <w:rPr/>
        <w:br/>
      </w:r>
      <w:r>
        <w:rPr>
          <w:shd w:fill="FFF3B0" w:val="clear"/>
        </w:rPr>
        <w:t>[telefon nebo e-mail, nepovinné]</w:t>
      </w:r>
    </w:p>
    <w:p>
      <w:pPr>
        <w:pStyle w:val="BodyText"/>
        <w:bidi w:val="0"/>
        <w:ind w:hanging="0" w:left="0" w:right="0"/>
        <w:jc w:val="left"/>
        <w:rPr/>
      </w:pPr>
      <w:r>
        <w:rPr>
          <w:shd w:fill="FFF3B0" w:val="clear"/>
        </w:rPr>
        <w:t>[Přesný název úřadu, který rozhodnutí vydal, podle záhlaví rozhodnutí]</w:t>
      </w:r>
      <w:r>
        <w:rPr/>
        <w:br/>
      </w:r>
      <w:r>
        <w:rPr>
          <w:shd w:fill="FFF3B0" w:val="clear"/>
        </w:rPr>
        <w:t>[ulice a číslo úřadu]</w:t>
      </w:r>
      <w:r>
        <w:rPr/>
        <w:br/>
      </w:r>
      <w:r>
        <w:rPr>
          <w:shd w:fill="FFF3B0" w:val="clear"/>
        </w:rPr>
        <w:t>[PSČ, obec]</w:t>
      </w:r>
    </w:p>
    <w:p>
      <w:pPr>
        <w:pStyle w:val="BodyText"/>
        <w:bidi w:val="0"/>
        <w:ind w:hanging="0" w:left="0" w:right="0"/>
        <w:jc w:val="left"/>
        <w:rPr/>
      </w:pPr>
      <w:r>
        <w:rPr/>
        <w:t xml:space="preserve">V </w:t>
      </w:r>
      <w:r>
        <w:rPr>
          <w:shd w:fill="FFF3B0" w:val="clear"/>
        </w:rPr>
        <w:t>[obec]</w:t>
      </w:r>
      <w:r>
        <w:rPr/>
        <w:t xml:space="preserve"> dne </w:t>
      </w:r>
      <w:r>
        <w:rPr>
          <w:shd w:fill="FFF3B0" w:val="clear"/>
        </w:rPr>
        <w:t>[datum podání]</w:t>
      </w:r>
    </w:p>
    <w:p>
      <w:pPr>
        <w:pStyle w:val="BodyText"/>
        <w:bidi w:val="0"/>
        <w:ind w:hanging="0" w:left="0" w:right="0"/>
        <w:jc w:val="left"/>
        <w:rPr/>
      </w:pPr>
      <w:r>
        <w:rPr/>
        <w:t xml:space="preserve">Věc: Odvolání proti rozhodnutí č. j. </w:t>
      </w:r>
      <w:r>
        <w:rPr>
          <w:shd w:fill="FFF3B0" w:val="clear"/>
        </w:rPr>
        <w:t>[číslo jednací]</w:t>
      </w:r>
      <w:r>
        <w:rPr/>
        <w:t xml:space="preserve"> ze dne </w:t>
      </w:r>
      <w:r>
        <w:rPr>
          <w:shd w:fill="FFF3B0" w:val="clear"/>
        </w:rPr>
        <w:t>[datum]</w:t>
      </w:r>
    </w:p>
    <w:p>
      <w:pPr>
        <w:pStyle w:val="BodyText"/>
        <w:bidi w:val="0"/>
        <w:ind w:hanging="0" w:left="0" w:right="0"/>
        <w:jc w:val="left"/>
        <w:rPr/>
      </w:pPr>
      <w:r>
        <w:rPr/>
        <w:t xml:space="preserve">Rozhodnutí č. j. </w:t>
      </w:r>
      <w:r>
        <w:rPr>
          <w:shd w:fill="FFF3B0" w:val="clear"/>
        </w:rPr>
        <w:t>[číslo jednací]</w:t>
      </w:r>
      <w:r>
        <w:rPr/>
        <w:t xml:space="preserve"> ze dne </w:t>
      </w:r>
      <w:r>
        <w:rPr>
          <w:shd w:fill="FFF3B0" w:val="clear"/>
        </w:rPr>
        <w:t>[datum]</w:t>
      </w:r>
      <w:r>
        <w:rPr/>
        <w:t xml:space="preserve">, kterým mě </w:t>
      </w:r>
      <w:r>
        <w:rPr>
          <w:shd w:fill="FFF3B0" w:val="clear"/>
        </w:rPr>
        <w:t>[název úřadu]</w:t>
      </w:r>
      <w:r>
        <w:rPr/>
        <w:t xml:space="preserve"> uznal vinným z přestupku </w:t>
      </w:r>
      <w:r>
        <w:rPr>
          <w:shd w:fill="FFF3B0" w:val="clear"/>
        </w:rPr>
        <w:t>[stručně podle rozhodnutí]</w:t>
      </w:r>
      <w:r>
        <w:rPr/>
        <w:t xml:space="preserve"> a uložil mi</w:t>
      </w:r>
    </w:p>
    <w:p>
      <w:pPr>
        <w:pStyle w:val="BodyText"/>
        <w:bidi w:val="0"/>
        <w:ind w:hanging="0" w:left="0" w:right="0"/>
        <w:jc w:val="left"/>
        <w:rPr/>
      </w:pPr>
      <w:r>
        <w:rPr>
          <w:shd w:fill="FFF3B0" w:val="clear"/>
        </w:rPr>
        <w:t>[druh a výši trestu, např. pokutu ... Kč a zákaz řízení ... měsíců]</w:t>
      </w:r>
      <w:r>
        <w:rPr/>
        <w:t xml:space="preserve">, mi bylo doručeno dne </w:t>
      </w:r>
      <w:r>
        <w:rPr>
          <w:shd w:fill="FFF3B0" w:val="clear"/>
        </w:rPr>
        <w:t>[datum doručení]</w:t>
      </w:r>
      <w:r>
        <w:rPr/>
        <w:t>.</w:t>
      </w:r>
    </w:p>
    <w:p>
      <w:pPr>
        <w:pStyle w:val="BodyText"/>
        <w:bidi w:val="0"/>
        <w:jc w:val="left"/>
        <w:rPr/>
      </w:pPr>
      <w:r>
        <w:rPr/>
        <w:t>Proti tomuto rozhodnutí podávám podle § 81 a násl. zákona č. 500/2004 Sb., správního řádu, a § 96 a násl. zákona č. 250/2016 Sb. odvolání.</w:t>
      </w:r>
    </w:p>
    <w:p>
      <w:pPr>
        <w:pStyle w:val="BodyText"/>
        <w:bidi w:val="0"/>
        <w:ind w:hanging="0" w:left="0" w:right="0"/>
        <w:jc w:val="left"/>
        <w:rPr/>
      </w:pPr>
      <w:r>
        <w:rPr/>
        <w:t xml:space="preserve">Rozsah odvolání: napadám rozhodnutí </w:t>
      </w:r>
      <w:r>
        <w:rPr>
          <w:shd w:fill="FFF3B0" w:val="clear"/>
        </w:rPr>
        <w:t>[v celém rozsahu / ve výroku o vině / ve výroku o trestu / ve výroku o nákladech řízení]</w:t>
      </w:r>
      <w:r>
        <w:rPr/>
        <w:t>.</w:t>
      </w:r>
    </w:p>
    <w:p>
      <w:pPr>
        <w:pStyle w:val="BodyText"/>
        <w:bidi w:val="0"/>
        <w:jc w:val="left"/>
        <w:rPr/>
      </w:pPr>
      <w:r>
        <w:rPr/>
        <w:t>Důvod odvolání (alespoň jeden): rozhodnutí je nesprávné, protože</w:t>
      </w:r>
    </w:p>
    <w:p>
      <w:pPr>
        <w:pStyle w:val="BodyText"/>
        <w:bidi w:val="0"/>
        <w:ind w:hanging="0" w:left="0" w:right="0"/>
        <w:jc w:val="left"/>
        <w:rPr/>
      </w:pPr>
      <w:r>
        <w:rPr>
          <w:shd w:fill="FFF3B0" w:val="clear"/>
        </w:rPr>
        <w:t>[jedna až dvě věty, např.: skutek jsem nespáchal(a) tak, jak je popsán; úřad nevzal v úvahu důkaz [ ]</w:t>
      </w:r>
      <w:r>
        <w:rPr/>
        <w:t>; uložený trest je nepřiměřený, protože</w:t>
      </w:r>
    </w:p>
    <w:p>
      <w:pPr>
        <w:pStyle w:val="BodyText"/>
        <w:bidi w:val="0"/>
        <w:ind w:hanging="0" w:left="0" w:right="0"/>
        <w:jc w:val="left"/>
        <w:rPr/>
      </w:pPr>
      <w:r>
        <w:rPr>
          <w:shd w:fill="FFF3B0" w:val="clear"/>
        </w:rPr>
        <w:t>[ ]</w:t>
      </w:r>
      <w:r>
        <w:rPr/>
        <w:t>; nebylo mi doručeno předvolání k ústnímu jednání].</w:t>
      </w:r>
    </w:p>
    <w:p>
      <w:pPr>
        <w:pStyle w:val="BodyText"/>
        <w:bidi w:val="0"/>
        <w:jc w:val="left"/>
        <w:rPr/>
      </w:pPr>
      <w:r>
        <w:rPr/>
        <w:t>Podrobné odůvodnění a důkazy doplním bez zbytečného odkladu. Současně žádám o umožnění nahlédnout do spisu.</w:t>
      </w:r>
    </w:p>
    <w:p>
      <w:pPr>
        <w:pStyle w:val="BodyText"/>
        <w:bidi w:val="0"/>
        <w:ind w:hanging="0" w:left="0" w:right="0"/>
        <w:jc w:val="left"/>
        <w:rPr/>
      </w:pPr>
      <w:r>
        <w:rPr/>
        <w:t xml:space="preserve">Navrhuji, aby odvolací orgán napadené rozhodnutí </w:t>
      </w:r>
      <w:r>
        <w:rPr>
          <w:shd w:fill="FFF3B0" w:val="clear"/>
        </w:rPr>
        <w:t>[zrušil a řízení zastavil / změnil ve výroku o trestu]</w:t>
      </w:r>
      <w:r>
        <w:rPr/>
        <w:t xml:space="preserve"> v rozsahu uvedeném výše.</w:t>
      </w:r>
    </w:p>
    <w:p>
      <w:pPr>
        <w:pStyle w:val="BodyText"/>
        <w:bidi w:val="0"/>
        <w:ind w:hanging="0" w:left="0" w:right="0"/>
        <w:jc w:val="right"/>
        <w:rPr/>
      </w:pPr>
      <w:r>
        <w:rPr>
          <w:shd w:fill="FFF3B0" w:val="clear"/>
        </w:rPr>
        <w:t>[vlastnoruční podpis]</w:t>
      </w:r>
      <w:r>
        <w:rPr/>
        <w:br/>
      </w:r>
      <w:r>
        <w:rPr>
          <w:shd w:fill="FFF3B0" w:val="clear"/>
        </w:rPr>
        <w:t>[Jméno a příjmení]</w:t>
      </w:r>
    </w:p>
    <w:p>
      <w:pPr>
        <w:pStyle w:val="BodyText"/>
        <w:bidi w:val="0"/>
        <w:jc w:val="left"/>
        <w:rPr/>
      </w:pPr>
      <w:r>
        <w:rPr/>
        <w:t>Příloha (nepovinná): kopie rozhodnutí</w:t>
      </w:r>
      <w:r>
        <w:br w:type="page"/>
      </w:r>
    </w:p>
    <w:p>
      <w:pPr>
        <w:pStyle w:val="Heading2"/>
        <w:bidi w:val="0"/>
        <w:ind w:hanging="0" w:left="0" w:right="0"/>
        <w:jc w:val="left"/>
        <w:rPr/>
      </w:pPr>
      <w:r>
        <w:rPr/>
        <w:t>5 nejčastějších chyb</w:t>
      </w:r>
    </w:p>
    <w:p>
      <w:pPr>
        <w:pStyle w:val="Heading3"/>
        <w:bidi w:val="0"/>
        <w:jc w:val="left"/>
        <w:rPr/>
      </w:pPr>
      <w:r>
        <w:rPr/>
        <w:t>1) Lhůta</w:t>
      </w:r>
    </w:p>
    <w:p>
      <w:pPr>
        <w:pStyle w:val="BodyText"/>
        <w:bidi w:val="0"/>
        <w:jc w:val="left"/>
        <w:rPr/>
      </w:pPr>
      <w:r>
        <w:rPr/>
        <w:t>Máte 15 dnů ode dne oznámení rozhodnutí. Den doručení se nepočítá. Vyjde-li poslední den na sobotu, neděli nebo svátek, posouvá se na nejbližší pracovní den.</w:t>
      </w:r>
    </w:p>
    <w:p>
      <w:pPr>
        <w:pStyle w:val="BodyText"/>
        <w:bidi w:val="0"/>
        <w:jc w:val="left"/>
        <w:rPr/>
      </w:pPr>
      <w:r>
        <w:rPr>
          <w:b/>
        </w:rPr>
        <w:t>Chyba:</w:t>
      </w:r>
      <w:r>
        <w:rPr/>
        <w:t xml:space="preserve"> čekat, jestli se z toho "nějak vyklube", a odeslat až poslední den. Přišlo-li rozhodnutí bez správného poučení o odvolání, lhůta může být delší, nejdéle však 90 dnů. To ale posoudíme až z papíru. (§ 83 odst. 1 a 2, § 40 odst. 1 správního řádu)</w:t>
      </w:r>
    </w:p>
    <w:p>
      <w:pPr>
        <w:pStyle w:val="Heading3"/>
        <w:bidi w:val="0"/>
        <w:jc w:val="left"/>
        <w:rPr/>
      </w:pPr>
      <w:r>
        <w:rPr/>
        <w:t>2) Doručení</w:t>
      </w:r>
    </w:p>
    <w:p>
      <w:pPr>
        <w:pStyle w:val="BodyText"/>
        <w:bidi w:val="0"/>
        <w:jc w:val="left"/>
        <w:rPr/>
      </w:pPr>
      <w:r>
        <w:rPr/>
        <w:t>Lhůta běží od doručení, ne od data na rozhodnutí. Uložený dopis je doručen desátým dnem od uložení, zpráva v datové schránce přihlášením nebo desátým dnem po dodání.</w:t>
      </w:r>
    </w:p>
    <w:p>
      <w:pPr>
        <w:pStyle w:val="BodyText"/>
        <w:bidi w:val="0"/>
        <w:jc w:val="left"/>
        <w:rPr/>
      </w:pPr>
      <w:r>
        <w:rPr>
          <w:b/>
        </w:rPr>
        <w:t>Chyba:</w:t>
      </w:r>
      <w:r>
        <w:rPr/>
        <w:t xml:space="preserve"> vyhodit obálku. Datum na ní může rozhodnout, jestli jste to stihli. (§ 24 odst. 1 správního řádu, § 17 odst. 3 a 4 zákona 300/2008 Sb.)</w:t>
      </w:r>
    </w:p>
    <w:p>
      <w:pPr>
        <w:pStyle w:val="Heading3"/>
        <w:bidi w:val="0"/>
        <w:jc w:val="left"/>
        <w:rPr/>
      </w:pPr>
      <w:r>
        <w:rPr/>
        <w:t>3) Adresát</w:t>
      </w:r>
    </w:p>
    <w:p>
      <w:pPr>
        <w:pStyle w:val="BodyText"/>
        <w:bidi w:val="0"/>
        <w:jc w:val="left"/>
        <w:rPr/>
      </w:pPr>
      <w:r>
        <w:rPr/>
        <w:t>Odvolání se podává u úřadu, který rozhodnutí vydal. On ho pak předá odvolacímu úřadu. Odvolání směřujte na něj, ne přímo na krajský úřad. Podává se s tolika stejnopisy, aby jeden zůstal úřadu a každý další účastník dostal jeden. Když je nepřiložíte, udělá je úřad na vaše náklady.</w:t>
      </w:r>
    </w:p>
    <w:p>
      <w:pPr>
        <w:pStyle w:val="BodyText"/>
        <w:bidi w:val="0"/>
        <w:jc w:val="left"/>
        <w:rPr/>
      </w:pPr>
      <w:r>
        <w:rPr>
          <w:b/>
        </w:rPr>
        <w:t>Chyba:</w:t>
      </w:r>
      <w:r>
        <w:rPr/>
        <w:t xml:space="preserve"> poslat odvolání rovnou na odvolací úřad. (§ 86 odst. 1 a § 82 odst. 2 správního řádu)</w:t>
      </w:r>
    </w:p>
    <w:p>
      <w:pPr>
        <w:pStyle w:val="Heading3"/>
        <w:bidi w:val="0"/>
        <w:jc w:val="left"/>
        <w:rPr/>
      </w:pPr>
      <w:r>
        <w:rPr/>
        <w:t>4) Podpis a obsah</w:t>
      </w:r>
    </w:p>
    <w:p>
      <w:pPr>
        <w:pStyle w:val="BodyText"/>
        <w:bidi w:val="0"/>
        <w:jc w:val="left"/>
        <w:rPr/>
      </w:pPr>
      <w:r>
        <w:rPr/>
        <w:t>Odvolání musí říct, proti kterému rozhodnutí míří, v jakém rozsahu a v čem je rozhodnutí špatně. Musí být podepsané. Samotné "nesouhlasím" nestačí, úřad vás vyzve k doplnění a lhůta na doplnění není dlouhá.</w:t>
      </w:r>
    </w:p>
    <w:p>
      <w:pPr>
        <w:pStyle w:val="BodyText"/>
        <w:bidi w:val="0"/>
        <w:jc w:val="left"/>
        <w:rPr/>
      </w:pPr>
      <w:r>
        <w:rPr>
          <w:b/>
        </w:rPr>
        <w:t>Chyba:</w:t>
      </w:r>
      <w:r>
        <w:rPr/>
        <w:t xml:space="preserve"> bez podpisu, bez rozsahu, bez jediného důvodu. Odvolat se dá jen proti výroku, ne jen proti odůvodnění. (§ 82 odst. 1 a 2, § 37 odst. 2 a 3 správního řádu)</w:t>
      </w:r>
    </w:p>
    <w:p>
      <w:pPr>
        <w:pStyle w:val="Heading3"/>
        <w:bidi w:val="0"/>
        <w:jc w:val="left"/>
        <w:rPr/>
      </w:pPr>
      <w:r>
        <w:rPr/>
        <w:t>5) Datová schránka a pošta</w:t>
      </w:r>
    </w:p>
    <w:p>
      <w:pPr>
        <w:pStyle w:val="BodyText"/>
        <w:bidi w:val="0"/>
        <w:jc w:val="left"/>
        <w:rPr/>
      </w:pPr>
      <w:r>
        <w:rPr/>
        <w:t>Pošta: doporučeně a s podacím lístkem. Lhůta je zachována, když zásilku podáte na poště poslední den, ale musíte to umět doložit. Datová schránka: podání z vaší vlastní schránky platí jako podepsané. E-mail bez podpisu se musí do 5 dnů potvrdit. Odkladný účinek má jen odvolání včasné a přípustné, proto na poslední den nesázejte.</w:t>
      </w:r>
    </w:p>
    <w:p>
      <w:pPr>
        <w:pStyle w:val="BodyText"/>
        <w:bidi w:val="0"/>
        <w:jc w:val="left"/>
        <w:rPr/>
      </w:pPr>
      <w:r>
        <w:rPr>
          <w:b/>
        </w:rPr>
        <w:t>Chyba:</w:t>
      </w:r>
      <w:r>
        <w:rPr/>
        <w:t xml:space="preserve"> obyčejná pošta bez dokladu, e-mail bez podpisu, odvolání odeslané po lhůtě. (§ 40 odst. 1 písm. d) a § 37 odst. 4 správního řádu, § 18 odst. 2 zákona 300/2008 Sb., § 97 odst. 2 zákona 250/2016 Sb.)</w:t>
      </w:r>
    </w:p>
    <w:p>
      <w:pPr>
        <w:pStyle w:val="Heading2"/>
        <w:bidi w:val="0"/>
        <w:jc w:val="left"/>
        <w:rPr/>
      </w:pPr>
      <w:r>
        <w:rPr/>
        <w:t>JAK SPOČÍTAT LHŮTU (příklad na dny v týdnu)</w:t>
      </w:r>
    </w:p>
    <w:p>
      <w:pPr>
        <w:pStyle w:val="BodyText"/>
        <w:bidi w:val="0"/>
        <w:jc w:val="left"/>
        <w:rPr/>
      </w:pPr>
      <w:r>
        <w:rPr/>
        <w:t>Příklad: rozhodnutí vám doručili v pátek 16. 10. 2026. Den doručení se nepočítá. 1. den je sobota 17. 10., 15. den vychází na sobotu 31. 10. 2026. Lhůta se posouvá na nejbližší pracovní den, pondělí 2. 11. 2026. Nespoléhejte na to, pošlete odvolání nejpozději v pátek 30. 10.</w:t>
      </w:r>
    </w:p>
    <w:p>
      <w:pPr>
        <w:pStyle w:val="BodyText"/>
        <w:bidi w:val="0"/>
        <w:jc w:val="left"/>
        <w:rPr/>
      </w:pPr>
      <w:r>
        <w:rPr/>
        <w:t>Jestli si výpočtem nejste jistí, pošlete nám obálku. Spočítáme to.</w:t>
      </w:r>
    </w:p>
    <w:p>
      <w:pPr>
        <w:pStyle w:val="BodyText"/>
        <w:bidi w:val="0"/>
        <w:jc w:val="left"/>
        <w:rPr/>
      </w:pPr>
      <w:r>
        <w:rPr/>
        <w:t>A když už je po lhůtě? Bránil-li vám v podání vážný důvod, který jste nezavinili, můžete do 15 dnů od jeho konce požádat o prominutí zmeškání a k žádosti hned přiložit odvolání. Od konce lhůty ale nesmí uplynout rok. I doručení se dá ověřit. Zavolejte nám, ať to nejdřív posoudíme. (§ 41 správního řádu)</w:t>
      </w:r>
    </w:p>
    <w:p>
      <w:pPr>
        <w:pStyle w:val="Heading2"/>
        <w:bidi w:val="0"/>
        <w:jc w:val="left"/>
        <w:rPr/>
      </w:pPr>
      <w:r>
        <w:rPr/>
        <w:t>ZDROJE (text zákonů na zakonyprolidi.cz, čteno 29. 9. 2026)</w:t>
      </w:r>
    </w:p>
    <w:p>
      <w:pPr>
        <w:pStyle w:val="BodyText"/>
        <w:bidi w:val="0"/>
        <w:jc w:val="left"/>
        <w:rPr/>
      </w:pPr>
      <w:r>
        <w:rPr/>
        <w:t xml:space="preserve">• </w:t>
      </w:r>
      <w:r>
        <w:rPr/>
        <w:t>Zákon č. 500/2004 Sb., správní řád: § 81 (právo odvolat se), § 82 odst. 1 a 2 (rozsah a náležitosti), § 83 odst. 1 a 2 (lhůta 15 dnů), § 86 odst. 1 (kde se podává), § 37 odst. 2 až 4 (podání, vady), § 40 odst. 1 (počítání času), § 24 odst. 1 (uložená písemnost)</w:t>
      </w:r>
    </w:p>
    <w:p>
      <w:pPr>
        <w:pStyle w:val="BodyText"/>
        <w:bidi w:val="0"/>
        <w:jc w:val="left"/>
        <w:rPr/>
      </w:pPr>
      <w:r>
        <w:rPr/>
        <w:t xml:space="preserve">• </w:t>
      </w:r>
      <w:r>
        <w:rPr/>
        <w:t>Zákon č. 250/2016 Sb., o odpovědnosti za přestupky: § 96 (kdo se může odvolat), § 97 odst. 1 a 2 (nové důkazy, odkladný účinek), § 98 odst. 1 a 2 (přezkum v plném rozsahu, zákaz zpřísnění)</w:t>
      </w:r>
    </w:p>
    <w:p>
      <w:pPr>
        <w:pStyle w:val="BodyText"/>
        <w:bidi w:val="0"/>
        <w:jc w:val="left"/>
        <w:rPr/>
      </w:pPr>
      <w:r>
        <w:rPr/>
        <w:t xml:space="preserve">• </w:t>
      </w:r>
      <w:r>
        <w:rPr/>
        <w:t>Zákon č. 300/2008 Sb.: § 17 odst. 3 a 4, § 18 odst. 2 (datová schránka)</w:t>
      </w:r>
    </w:p>
    <w:p>
      <w:pPr>
        <w:pStyle w:val="BodyText"/>
        <w:bidi w:val="0"/>
        <w:jc w:val="left"/>
        <w:rPr/>
      </w:pPr>
      <w:r>
        <w:rPr/>
        <w:t>Vzor je obecný a nenahrazuje právní radu k vaší konkrétní věci. Zákony se mění, před použitím ověřte aktuální znění.</w:t>
      </w:r>
    </w:p>
    <w:p>
      <w:pPr>
        <w:pStyle w:val="BodyText"/>
        <w:bidi w:val="0"/>
        <w:spacing w:before="0" w:after="100"/>
        <w:jc w:val="left"/>
        <w:rPr/>
      </w:pPr>
      <w:r>
        <w:rPr/>
        <w:t>Ridexia Advokátní kancelář s.r.o., ridexia.cz, +420 704 704 504</w:t>
      </w:r>
    </w:p>
    <w:sectPr>
      <w:type w:val="nextPage"/>
      <w:pgSz w:w="11906" w:h="16838"/>
      <w:pgMar w:left="1134" w:right="1134" w:gutter="0" w:header="0" w:top="1134" w:footer="0" w:bottom="1134"/>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altName w:val="sans-serif"/>
    <w:charset w:val="ee"/>
    <w:family w:val="auto"/>
    <w:pitch w:val="default"/>
  </w:font>
  <w:font w:name="Liberation Sans">
    <w:altName w:val="Arial"/>
    <w:charset w:val="ee"/>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cs-CZ" w:eastAsia="zh-CN" w:bidi="hi-IN"/>
      </w:rPr>
    </w:rPrDefault>
    <w:pPrDefault>
      <w:pPr>
        <w:suppressAutoHyphens w:val="true"/>
      </w:pPr>
    </w:pPrDefault>
  </w:docDefaults>
  <w:style w:type="paragraph" w:styleId="Normal">
    <w:name w:val="Normal"/>
    <w:qFormat/>
    <w:pPr>
      <w:widowControl w:val="false"/>
      <w:bidi w:val="0"/>
      <w:spacing w:lineRule="auto" w:line="324"/>
    </w:pPr>
    <w:rPr>
      <w:rFonts w:ascii="Arial;sans-serif" w:hAnsi="Arial;sans-serif" w:eastAsia="Arial;sans-serif" w:cs="Arial;sans-serif"/>
      <w:color w:val="1B2A28"/>
      <w:sz w:val="22"/>
      <w:szCs w:val="22"/>
      <w:lang w:val="cs-CZ" w:eastAsia="zh-CN" w:bidi="hi-IN"/>
    </w:rPr>
  </w:style>
  <w:style w:type="paragraph" w:styleId="Heading1">
    <w:name w:val="heading 1"/>
    <w:basedOn w:val="Nadpis"/>
    <w:next w:val="BodyText"/>
    <w:qFormat/>
    <w:pPr>
      <w:spacing w:before="240" w:after="80"/>
    </w:pPr>
    <w:rPr>
      <w:rFonts w:ascii="Arial;sans-serif" w:hAnsi="Arial;sans-serif" w:eastAsia="Arial;sans-serif" w:cs="Arial;sans-serif"/>
      <w:b/>
      <w:bCs/>
      <w:color w:val="06302E"/>
      <w:sz w:val="38"/>
      <w:szCs w:val="38"/>
    </w:rPr>
  </w:style>
  <w:style w:type="paragraph" w:styleId="Heading2">
    <w:name w:val="heading 2"/>
    <w:basedOn w:val="Nadpis"/>
    <w:next w:val="BodyText"/>
    <w:qFormat/>
    <w:pPr>
      <w:spacing w:before="280" w:after="120"/>
      <w:ind w:left="280" w:right="280"/>
      <w:outlineLvl w:val="1"/>
    </w:pPr>
    <w:rPr>
      <w:rFonts w:ascii="Arial;sans-serif" w:hAnsi="Arial;sans-serif" w:eastAsia="Arial;sans-serif" w:cs="Arial;sans-serif"/>
      <w:b/>
      <w:bCs/>
      <w:color w:val="06302E"/>
      <w:sz w:val="26"/>
      <w:szCs w:val="26"/>
    </w:rPr>
  </w:style>
  <w:style w:type="paragraph" w:styleId="Heading3">
    <w:name w:val="heading 3"/>
    <w:basedOn w:val="Nadpis"/>
    <w:next w:val="BodyText"/>
    <w:qFormat/>
    <w:pPr>
      <w:spacing w:before="180" w:after="40"/>
      <w:ind w:left="180" w:right="180"/>
      <w:outlineLvl w:val="2"/>
    </w:pPr>
    <w:rPr>
      <w:rFonts w:ascii="Arial;sans-serif" w:hAnsi="Arial;sans-serif" w:eastAsia="Arial;sans-serif" w:cs="Arial;sans-serif"/>
      <w:b/>
      <w:bCs/>
      <w:color w:val="06302E"/>
      <w:sz w:val="22"/>
      <w:szCs w:val="22"/>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Znakyprovysvtlivky">
    <w:name w:val="Znaky pro vysvětlivky"/>
    <w:qFormat/>
    <w:rPr/>
  </w:style>
  <w:style w:type="character" w:styleId="Znakypropoznmkupodarou">
    <w:name w:val="Znaky pro poznámku pod čarou"/>
    <w:qFormat/>
    <w:rPr/>
  </w:style>
  <w:style w:type="character" w:styleId="Hyperlink">
    <w:name w:val="Hyperlink"/>
    <w:rPr>
      <w:color w:val="000080"/>
      <w:u w:val="single"/>
    </w:rPr>
  </w:style>
  <w:style w:type="paragraph" w:styleId="Vodorovnra">
    <w:name w:val="Vodorovná čára"/>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Obsahtabulky">
    <w:name w:val="Obsah tabulky"/>
    <w:basedOn w:val="BodyText"/>
    <w:qFormat/>
    <w:pPr/>
    <w:rPr/>
  </w:style>
  <w:style w:type="paragraph" w:styleId="Rejstk">
    <w:name w:val="Rejstřík"/>
    <w:basedOn w:val="Normal"/>
    <w:qFormat/>
    <w:pPr>
      <w:suppressLineNumbers/>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List">
    <w:name w:val="List"/>
    <w:basedOn w:val="BodyText"/>
    <w:pPr/>
    <w:rPr>
      <w:rFonts w:cs="Lucida Sans"/>
    </w:rPr>
  </w:style>
  <w:style w:type="paragraph" w:styleId="BodyText">
    <w:name w:val="Body Text"/>
    <w:basedOn w:val="Normal"/>
    <w:pPr>
      <w:spacing w:before="0" w:after="100"/>
    </w:pPr>
    <w:rPr/>
  </w:style>
  <w:style w:type="paragraph" w:styleId="Nadpis">
    <w:name w:val="Nadpis"/>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cs-CZ</dc:language>
  <cp:lastModifiedBy/>
  <cp:revision>0</cp:revision>
  <dc:subject/>
  <dc:title>VZOR: ODVOLÁNÍ PROTI ROZHODNUTÍ O PŘESTUPKU (S DOPLNĚNÍM DŮVODŮ)</dc:title>
</cp:coreProperties>
</file>

<file path=docProps/custom.xml><?xml version="1.0" encoding="utf-8"?>
<Properties xmlns="http://schemas.openxmlformats.org/officeDocument/2006/custom-properties" xmlns:vt="http://schemas.openxmlformats.org/officeDocument/2006/docPropsVTypes"/>
</file>