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80"/>
        <w:jc w:val="left"/>
        <w:rPr/>
      </w:pPr>
      <w:r>
        <w:rPr/>
        <w:t>VZOR: ODPOR PROTI PŘÍKAZU ZA PŘESTUPEK</w:t>
      </w:r>
    </w:p>
    <w:p>
      <w:pPr>
        <w:pStyle w:val="BodyText"/>
        <w:bidi w:val="0"/>
        <w:jc w:val="left"/>
        <w:rPr/>
      </w:pPr>
      <w:r>
        <w:rPr/>
        <w:t>Ridexia Advokátní kancelář s.r.o. | Garant: Mgr. Jan Skotnica, advokát (ČAK 16430)</w:t>
        <w:br/>
        <w:t>Znění zákonů: stav k 29. 9. 2026 (zdroje na konci)</w:t>
      </w:r>
    </w:p>
    <w:p>
      <w:pPr>
        <w:pStyle w:val="Heading2"/>
        <w:bidi w:val="0"/>
        <w:ind w:hanging="0" w:left="0" w:right="0"/>
        <w:jc w:val="left"/>
        <w:rPr/>
      </w:pPr>
      <w:r>
        <w:rPr/>
        <w:t>Než ho pošlete, pošlete ho nejdřív nám</w:t>
      </w:r>
    </w:p>
    <w:p>
      <w:pPr>
        <w:pStyle w:val="BodyText"/>
        <w:bidi w:val="0"/>
        <w:jc w:val="left"/>
        <w:rPr/>
      </w:pPr>
      <w:r>
        <w:rPr/>
        <w:t>Zdarma zkontrolujeme dvě věci: jestli vám lhůta ještě běží a jestli má odpor ve vaší věci smysl. Stačí vyfocený příkaz i s obálkou.</w:t>
      </w:r>
    </w:p>
    <w:p>
      <w:pPr>
        <w:pStyle w:val="BodyText"/>
        <w:bidi w:val="0"/>
        <w:jc w:val="left"/>
        <w:rPr/>
      </w:pPr>
      <w:r>
        <w:rPr/>
        <w:t>Končí vám lhůta dnes? Nečekejte na nás. Pošlete odpor rovnou úřadu (stačí jedna věta ze vzoru níže) a hned nám zavolejte.</w:t>
      </w:r>
    </w:p>
    <w:p>
      <w:pPr>
        <w:pStyle w:val="BodyText"/>
        <w:bidi w:val="0"/>
        <w:jc w:val="left"/>
        <w:rPr/>
      </w:pPr>
      <w:r>
        <w:rPr/>
        <w:t>Telefon: +420 704 704 504 (nonstop)</w:t>
      </w:r>
    </w:p>
    <w:p>
      <w:pPr>
        <w:pStyle w:val="BodyText"/>
        <w:bidi w:val="0"/>
        <w:jc w:val="left"/>
        <w:rPr/>
      </w:pPr>
      <w:r>
        <w:rPr/>
        <w:t>Formulář: ridexia.cz, stránka "Odpor proti příkazu"</w:t>
      </w:r>
    </w:p>
    <w:p>
      <w:pPr>
        <w:pStyle w:val="BodyText"/>
        <w:bidi w:val="0"/>
        <w:jc w:val="left"/>
        <w:rPr/>
      </w:pPr>
      <w:r>
        <w:rPr/>
        <w:t>Odpor jde napsat za pět minut. Nejdřív ale vědět, jestli se na něj vůbec vejdete a jestli si jím něco nepokazíte.</w:t>
      </w:r>
    </w:p>
    <w:p>
      <w:pPr>
        <w:pStyle w:val="Heading3"/>
        <w:bidi w:val="0"/>
        <w:jc w:val="left"/>
        <w:rPr/>
      </w:pPr>
      <w:r>
        <w:rPr/>
        <w:t>Pro koho vzor je</w:t>
      </w:r>
    </w:p>
    <w:p>
      <w:pPr>
        <w:pStyle w:val="BodyText"/>
        <w:bidi w:val="0"/>
        <w:jc w:val="left"/>
        <w:rPr/>
      </w:pPr>
      <w:r>
        <w:rPr/>
        <w:t>Přišel vám příkaz od úřadu (obecní úřad, magistrát, městský úřad) za dopravní přestupek a dole je poučení, že můžete podat odpor.</w:t>
      </w:r>
    </w:p>
    <w:p>
      <w:pPr>
        <w:pStyle w:val="Heading3"/>
        <w:bidi w:val="0"/>
        <w:jc w:val="left"/>
        <w:rPr/>
      </w:pPr>
      <w:r>
        <w:rPr/>
        <w:t>Pro koho není</w:t>
      </w:r>
    </w:p>
    <w:p>
      <w:pPr>
        <w:pStyle w:val="BodyText"/>
        <w:bidi w:val="0"/>
        <w:jc w:val="left"/>
        <w:rPr/>
      </w:pPr>
      <w:r>
        <w:rPr/>
        <w:t>1) Podepsali jste příkaz na místě, třeba při kontrole policie. Podpisem je pravomocný a odpor proti němu podat nejde. (§ 150 odst. 5 správního řádu)</w:t>
      </w:r>
    </w:p>
    <w:p>
      <w:pPr>
        <w:pStyle w:val="BodyText"/>
        <w:bidi w:val="0"/>
        <w:jc w:val="left"/>
        <w:rPr/>
      </w:pPr>
      <w:r>
        <w:rPr/>
        <w:t>2) Přišel vám trestní příkaz od soudu. To je jiné řízení, odpor se podává u soudu do 8 dnů od doručení. (§ 314g odst. 1 trestního řádu) Pro ten tenhle vzor nepoužívejte.</w:t>
      </w:r>
    </w:p>
    <w:p>
      <w:pPr>
        <w:pStyle w:val="Heading3"/>
        <w:bidi w:val="0"/>
        <w:jc w:val="left"/>
        <w:rPr/>
      </w:pPr>
      <w:r>
        <w:rPr/>
        <w:t>Co odpor udělá</w:t>
      </w:r>
    </w:p>
    <w:p>
      <w:pPr>
        <w:pStyle w:val="BodyText"/>
        <w:bidi w:val="0"/>
        <w:jc w:val="left"/>
        <w:rPr/>
      </w:pPr>
      <w:r>
        <w:rPr/>
        <w:t xml:space="preserve">• </w:t>
      </w:r>
      <w:r>
        <w:rPr/>
        <w:t>Příkaz se zruší a řízení pokračuje. Úřad musí svá tvrzení dokázat a vy se můžete vyjádřit a navrhovat důkazy. (§ 150 odst. 3 správního řádu)</w:t>
      </w:r>
    </w:p>
    <w:p>
      <w:pPr>
        <w:pStyle w:val="BodyText"/>
        <w:bidi w:val="0"/>
        <w:jc w:val="left"/>
        <w:rPr/>
      </w:pPr>
      <w:r>
        <w:rPr/>
        <w:t xml:space="preserve">• </w:t>
      </w:r>
      <w:r>
        <w:rPr/>
        <w:t>Odůvodňovat ho nemusíte. Stačí jedna věta, že odpor podáváte.</w:t>
      </w:r>
    </w:p>
    <w:p>
      <w:pPr>
        <w:pStyle w:val="BodyText"/>
        <w:bidi w:val="0"/>
        <w:jc w:val="left"/>
        <w:rPr/>
      </w:pPr>
      <w:r>
        <w:rPr/>
        <w:t xml:space="preserve">• </w:t>
      </w:r>
      <w:r>
        <w:rPr/>
        <w:t>Po odporu vám úřad nesmí uložit vyšší trest ani jiný druh trestu než v příkazu (napomenutí smí). Výjimka: změní-li právní kvalifikaci skutku. Když vás po projednání uzná vinným, přibude paušál nákladů řízení. (§ 90 odst. 3 a § 95 zákona o přestupcích)</w:t>
      </w:r>
    </w:p>
    <w:p>
      <w:pPr>
        <w:pStyle w:val="BodyText"/>
        <w:bidi w:val="0"/>
        <w:jc w:val="left"/>
        <w:rPr/>
      </w:pPr>
      <w:r>
        <w:rPr/>
        <w:t xml:space="preserve">• </w:t>
      </w:r>
      <w:r>
        <w:rPr/>
        <w:t>Zpět už ho vzít nejde. (§ 150 odst. 3 správního řádu)</w:t>
      </w:r>
    </w:p>
    <w:p>
      <w:pPr>
        <w:pStyle w:val="Heading3"/>
        <w:bidi w:val="0"/>
        <w:jc w:val="left"/>
        <w:rPr/>
      </w:pPr>
      <w:r>
        <w:rPr/>
        <w:t>Jak vyplnit</w:t>
      </w:r>
    </w:p>
    <w:p>
      <w:pPr>
        <w:pStyle w:val="BodyText"/>
        <w:bidi w:val="0"/>
        <w:jc w:val="left"/>
        <w:rPr/>
      </w:pPr>
      <w:r>
        <w:rPr/>
        <w:t>1) Údaje o sobě a o úřadu opište z příkazu. Úřad, který příkaz vydal, je ten, komu odpor posíláte.</w:t>
      </w:r>
    </w:p>
    <w:p>
      <w:pPr>
        <w:pStyle w:val="BodyText"/>
        <w:bidi w:val="0"/>
        <w:jc w:val="left"/>
        <w:rPr/>
      </w:pPr>
      <w:r>
        <w:rPr/>
        <w:t>2) Číslo jednací (č. j.) a datum vydání najdete v záhlaví příkazu.</w:t>
      </w:r>
    </w:p>
    <w:p>
      <w:pPr>
        <w:pStyle w:val="BodyText"/>
        <w:bidi w:val="0"/>
        <w:jc w:val="left"/>
        <w:rPr/>
      </w:pPr>
      <w:r>
        <w:rPr/>
        <w:t>3) Nepište do odporu, jak se to stalo. Co napíšete, jde do spisu. Jedna věta je v pořádku, delší text nechte na později.</w:t>
      </w:r>
    </w:p>
    <w:p>
      <w:pPr>
        <w:pStyle w:val="BodyText"/>
        <w:bidi w:val="0"/>
        <w:jc w:val="left"/>
        <w:rPr/>
      </w:pPr>
      <w:r>
        <w:rPr/>
        <w:t>4) Podepište. Bez podpisu (u papírového podání) by odpor měl vadu.</w:t>
      </w:r>
    </w:p>
    <w:p>
      <w:pPr>
        <w:pStyle w:val="BodyText"/>
        <w:bidi w:val="0"/>
        <w:jc w:val="left"/>
        <w:rPr/>
      </w:pPr>
      <w:r>
        <w:rPr/>
        <w:t>5) Pošlete ho tak, abyste měli doklad (viz chyby níže).</w:t>
      </w:r>
      <w:r>
        <w:br w:type="page"/>
      </w:r>
    </w:p>
    <w:p>
      <w:pPr>
        <w:pStyle w:val="Heading2"/>
        <w:bidi w:val="0"/>
        <w:ind w:hanging="0" w:left="0" w:right="0"/>
        <w:jc w:val="left"/>
        <w:rPr/>
      </w:pPr>
      <w:r>
        <w:rPr/>
        <w:t>Vzor k vyplnění</w:t>
      </w:r>
    </w:p>
    <w:p>
      <w:pPr>
        <w:pStyle w:val="BodyText"/>
        <w:bidi w:val="0"/>
        <w:jc w:val="left"/>
        <w:rPr/>
      </w:pPr>
      <w:r>
        <w:rPr/>
        <w:t>Hranaté závorky nahraďte svými údaji. Žlutě označená pole jsou k vyplnění.</w:t>
      </w:r>
    </w:p>
    <w:p>
      <w:pPr>
        <w:pStyle w:val="BodyText"/>
        <w:bidi w:val="0"/>
        <w:ind w:hanging="0" w:left="0" w:right="0"/>
        <w:jc w:val="left"/>
        <w:rPr/>
      </w:pPr>
      <w:r>
        <w:rPr>
          <w:shd w:fill="FFF3B0" w:val="clear"/>
        </w:rPr>
        <w:t>[Jméno a příjmení]</w:t>
      </w:r>
      <w:r>
        <w:rPr/>
        <w:br/>
        <w:t xml:space="preserve">nar. </w:t>
      </w:r>
      <w:r>
        <w:rPr>
          <w:shd w:fill="FFF3B0" w:val="clear"/>
        </w:rPr>
        <w:t>[datum narození]</w:t>
      </w:r>
      <w:r>
        <w:rPr/>
        <w:br/>
        <w:t xml:space="preserve">bytem </w:t>
      </w:r>
      <w:r>
        <w:rPr>
          <w:shd w:fill="FFF3B0" w:val="clear"/>
        </w:rPr>
        <w:t>[ulice a číslo, PSČ, obec]</w:t>
      </w:r>
      <w:r>
        <w:rPr/>
        <w:br/>
      </w:r>
      <w:r>
        <w:rPr>
          <w:shd w:fill="FFF3B0" w:val="clear"/>
        </w:rPr>
        <w:t>[adresa pro doručování, jen pokud se liší od trvalého pobytu]</w:t>
      </w:r>
      <w:r>
        <w:rPr/>
        <w:br/>
      </w:r>
      <w:r>
        <w:rPr>
          <w:shd w:fill="FFF3B0" w:val="clear"/>
        </w:rPr>
        <w:t>[telefon nebo e-mail, nepovinné]</w:t>
      </w:r>
    </w:p>
    <w:p>
      <w:pPr>
        <w:pStyle w:val="BodyText"/>
        <w:bidi w:val="0"/>
        <w:ind w:hanging="0" w:left="0" w:right="0"/>
        <w:jc w:val="left"/>
        <w:rPr/>
      </w:pPr>
      <w:r>
        <w:rPr>
          <w:shd w:fill="FFF3B0" w:val="clear"/>
        </w:rPr>
        <w:t>[Přesný název úřadu, který příkaz vydal, podle záhlaví příkazu]</w:t>
      </w:r>
      <w:r>
        <w:rPr/>
        <w:br/>
      </w:r>
      <w:r>
        <w:rPr>
          <w:shd w:fill="FFF3B0" w:val="clear"/>
        </w:rPr>
        <w:t>[ulice a číslo úřadu]</w:t>
      </w:r>
      <w:r>
        <w:rPr/>
        <w:br/>
      </w:r>
      <w:r>
        <w:rPr>
          <w:shd w:fill="FFF3B0" w:val="clear"/>
        </w:rPr>
        <w:t>[PSČ, obec]</w:t>
      </w:r>
    </w:p>
    <w:p>
      <w:pPr>
        <w:pStyle w:val="BodyText"/>
        <w:bidi w:val="0"/>
        <w:ind w:hanging="0" w:left="0" w:right="0"/>
        <w:jc w:val="left"/>
        <w:rPr/>
      </w:pPr>
      <w:r>
        <w:rPr/>
        <w:t xml:space="preserve">V </w:t>
      </w:r>
      <w:r>
        <w:rPr>
          <w:shd w:fill="FFF3B0" w:val="clear"/>
        </w:rPr>
        <w:t>[obec]</w:t>
      </w:r>
      <w:r>
        <w:rPr/>
        <w:t xml:space="preserve"> dne </w:t>
      </w:r>
      <w:r>
        <w:rPr>
          <w:shd w:fill="FFF3B0" w:val="clear"/>
        </w:rPr>
        <w:t>[datum podání]</w:t>
      </w:r>
    </w:p>
    <w:p>
      <w:pPr>
        <w:pStyle w:val="BodyText"/>
        <w:bidi w:val="0"/>
        <w:ind w:hanging="0" w:left="0" w:right="0"/>
        <w:jc w:val="left"/>
        <w:rPr/>
      </w:pPr>
      <w:r>
        <w:rPr/>
        <w:t xml:space="preserve">Věc: Odpor proti příkazu č. j. </w:t>
      </w:r>
      <w:r>
        <w:rPr>
          <w:shd w:fill="FFF3B0" w:val="clear"/>
        </w:rPr>
        <w:t>[číslo jednací]</w:t>
      </w:r>
      <w:r>
        <w:rPr/>
        <w:t xml:space="preserve"> ze dne </w:t>
      </w:r>
      <w:r>
        <w:rPr>
          <w:shd w:fill="FFF3B0" w:val="clear"/>
        </w:rPr>
        <w:t>[datum vydání příkazu]</w:t>
      </w:r>
    </w:p>
    <w:p>
      <w:pPr>
        <w:pStyle w:val="BodyText"/>
        <w:bidi w:val="0"/>
        <w:ind w:hanging="0" w:left="0" w:right="0"/>
        <w:jc w:val="left"/>
        <w:rPr/>
      </w:pPr>
      <w:r>
        <w:rPr/>
        <w:t xml:space="preserve">Proti příkazu č. j. </w:t>
      </w:r>
      <w:r>
        <w:rPr>
          <w:shd w:fill="FFF3B0" w:val="clear"/>
        </w:rPr>
        <w:t>[číslo jednací]</w:t>
      </w:r>
      <w:r>
        <w:rPr/>
        <w:t xml:space="preserve"> ze dne </w:t>
      </w:r>
      <w:r>
        <w:rPr>
          <w:shd w:fill="FFF3B0" w:val="clear"/>
        </w:rPr>
        <w:t>[datum vydání příkazu]</w:t>
      </w:r>
      <w:r>
        <w:rPr/>
        <w:t xml:space="preserve">, vydanému </w:t>
      </w:r>
      <w:r>
        <w:rPr>
          <w:shd w:fill="FFF3B0" w:val="clear"/>
        </w:rPr>
        <w:t>[název úřadu]</w:t>
      </w:r>
      <w:r>
        <w:rPr/>
        <w:t>, podávám podle § 150 odst. 3 zákona č. 500/2004 Sb., správního řádu, odpor.</w:t>
      </w:r>
    </w:p>
    <w:p>
      <w:pPr>
        <w:pStyle w:val="BodyText"/>
        <w:bidi w:val="0"/>
        <w:ind w:hanging="0" w:left="0" w:right="0"/>
        <w:jc w:val="left"/>
        <w:rPr/>
      </w:pPr>
      <w:r>
        <w:rPr>
          <w:shd w:fill="FFF3B0" w:val="clear"/>
        </w:rPr>
        <w:t>[Volitelný řádek: Příkaz mi byl doručen dne [datum doručení]</w:t>
      </w:r>
      <w:r>
        <w:rPr/>
        <w:t>.]</w:t>
      </w:r>
    </w:p>
    <w:p>
      <w:pPr>
        <w:pStyle w:val="BodyText"/>
        <w:bidi w:val="0"/>
        <w:ind w:hanging="0" w:left="0" w:right="0"/>
        <w:jc w:val="right"/>
        <w:rPr/>
      </w:pPr>
      <w:r>
        <w:rPr>
          <w:shd w:fill="FFF3B0" w:val="clear"/>
        </w:rPr>
        <w:t>[vlastnoruční podpis]</w:t>
      </w:r>
      <w:r>
        <w:rPr/>
        <w:br/>
      </w:r>
      <w:r>
        <w:rPr>
          <w:shd w:fill="FFF3B0" w:val="clear"/>
        </w:rPr>
        <w:t>[Jméno a příjmení]</w:t>
      </w:r>
    </w:p>
    <w:p>
      <w:pPr>
        <w:pStyle w:val="BodyText"/>
        <w:bidi w:val="0"/>
        <w:jc w:val="left"/>
        <w:rPr/>
      </w:pPr>
      <w:r>
        <w:rPr/>
        <w:t>Příloha (nepovinná): kopie příkazu</w:t>
      </w:r>
      <w:r>
        <w:br w:type="page"/>
      </w:r>
    </w:p>
    <w:p>
      <w:pPr>
        <w:pStyle w:val="Heading2"/>
        <w:bidi w:val="0"/>
        <w:ind w:hanging="0" w:left="0" w:right="0"/>
        <w:jc w:val="left"/>
        <w:rPr/>
      </w:pPr>
      <w:r>
        <w:rPr/>
        <w:t>5 nejčastějších chyb</w:t>
      </w:r>
    </w:p>
    <w:p>
      <w:pPr>
        <w:pStyle w:val="Heading3"/>
        <w:bidi w:val="0"/>
        <w:jc w:val="left"/>
        <w:rPr/>
      </w:pPr>
      <w:r>
        <w:rPr/>
        <w:t>1) Lhůta</w:t>
      </w:r>
    </w:p>
    <w:p>
      <w:pPr>
        <w:pStyle w:val="BodyText"/>
        <w:bidi w:val="0"/>
        <w:jc w:val="left"/>
        <w:rPr/>
      </w:pPr>
      <w:r>
        <w:rPr/>
        <w:t>Máte 8 dnů ode dne oznámení příkazu. Den doručení se nepočítá, počítá se od dalšího dne. Poslední den lhůty, který vyjde na sobotu, neděli nebo svátek, se posune na nejbližší pracovní den.</w:t>
      </w:r>
    </w:p>
    <w:p>
      <w:pPr>
        <w:pStyle w:val="BodyText"/>
        <w:bidi w:val="0"/>
        <w:jc w:val="left"/>
        <w:rPr/>
      </w:pPr>
      <w:r>
        <w:rPr>
          <w:b/>
        </w:rPr>
        <w:t>Chyba:</w:t>
      </w:r>
      <w:r>
        <w:rPr/>
        <w:t xml:space="preserve"> počítat od chvíle, kdy jste dopis otevřeli, nebo nechat odpor na poslední den odpoledne. (§ 150 odst. 3 a § 40 odst. 1 písm. a) a c) správního řádu)</w:t>
      </w:r>
    </w:p>
    <w:p>
      <w:pPr>
        <w:pStyle w:val="Heading3"/>
        <w:bidi w:val="0"/>
        <w:jc w:val="left"/>
        <w:rPr/>
      </w:pPr>
      <w:r>
        <w:rPr/>
        <w:t>2) Doručení</w:t>
      </w:r>
    </w:p>
    <w:p>
      <w:pPr>
        <w:pStyle w:val="BodyText"/>
        <w:bidi w:val="0"/>
        <w:jc w:val="left"/>
        <w:rPr/>
      </w:pPr>
      <w:r>
        <w:rPr/>
        <w:t>Lhůta běží od doručení, ne od data na příkazu. Dopis uložený na poště se považuje za doručený desátým dnem od uložení, i když jste si pro něj nešli. Zpráva v datové schránce je doručená, jakmile se do schránky přihlásíte, nejpozději desátým dnem po dodání.</w:t>
      </w:r>
    </w:p>
    <w:p>
      <w:pPr>
        <w:pStyle w:val="BodyText"/>
        <w:bidi w:val="0"/>
        <w:jc w:val="left"/>
        <w:rPr/>
      </w:pPr>
      <w:r>
        <w:rPr>
          <w:b/>
        </w:rPr>
        <w:t>Chyba:</w:t>
      </w:r>
      <w:r>
        <w:rPr/>
        <w:t xml:space="preserve"> vyhodit obálku. Datum na ní může rozhodnout, jestli jste to stihli. Schovejte ji a vyfoťte. (§ 24 odst. 1 správního řádu, § 17 odst. 3 a 4 zákona 300/2008 Sb.)</w:t>
      </w:r>
    </w:p>
    <w:p>
      <w:pPr>
        <w:pStyle w:val="Heading3"/>
        <w:bidi w:val="0"/>
        <w:jc w:val="left"/>
        <w:rPr/>
      </w:pPr>
      <w:r>
        <w:rPr/>
        <w:t>3) Adresát</w:t>
      </w:r>
    </w:p>
    <w:p>
      <w:pPr>
        <w:pStyle w:val="BodyText"/>
        <w:bidi w:val="0"/>
        <w:jc w:val="left"/>
        <w:rPr/>
      </w:pPr>
      <w:r>
        <w:rPr/>
        <w:t>Odpor se podává u úřadu, který příkaz vydal. Ne u policie, ne na krajském úřadu, ne u soudu.</w:t>
      </w:r>
    </w:p>
    <w:p>
      <w:pPr>
        <w:pStyle w:val="BodyText"/>
        <w:bidi w:val="0"/>
        <w:jc w:val="left"/>
        <w:rPr/>
      </w:pPr>
      <w:r>
        <w:rPr>
          <w:b/>
        </w:rPr>
        <w:t>Chyba:</w:t>
      </w:r>
      <w:r>
        <w:rPr/>
        <w:t xml:space="preserve"> poslat ho jinam. Odpor odeslaný třeba na policii může dorazit k úřadu pozdě a lhůta mezitím uplyne. (§ 150 odst. 3 správního řádu)</w:t>
      </w:r>
    </w:p>
    <w:p>
      <w:pPr>
        <w:pStyle w:val="Heading3"/>
        <w:bidi w:val="0"/>
        <w:jc w:val="left"/>
        <w:rPr/>
      </w:pPr>
      <w:r>
        <w:rPr/>
        <w:t>4) Podpis a obsah</w:t>
      </w:r>
    </w:p>
    <w:p>
      <w:pPr>
        <w:pStyle w:val="BodyText"/>
        <w:bidi w:val="0"/>
        <w:jc w:val="left"/>
        <w:rPr/>
      </w:pPr>
      <w:r>
        <w:rPr/>
        <w:t>Z podání musí být poznat, kdo ho činí, které věci se týká (číslo jednací) a co navrhujete. Papírové podání musí být podepsané.</w:t>
      </w:r>
    </w:p>
    <w:p>
      <w:pPr>
        <w:pStyle w:val="BodyText"/>
        <w:bidi w:val="0"/>
        <w:jc w:val="left"/>
        <w:rPr/>
      </w:pPr>
      <w:r>
        <w:rPr>
          <w:b/>
        </w:rPr>
        <w:t>Chyba:</w:t>
      </w:r>
      <w:r>
        <w:rPr/>
        <w:t xml:space="preserve"> zapomenutý podpis, chybějící číslo jednací nebo odpor napsaný jako "nesouhlasím s pokutou" bez toho, že je to odpor. Napište přímo slovo "odpor". (§ 37 odst. 2 správního řádu)</w:t>
      </w:r>
    </w:p>
    <w:p>
      <w:pPr>
        <w:pStyle w:val="Heading3"/>
        <w:bidi w:val="0"/>
        <w:jc w:val="left"/>
        <w:rPr/>
      </w:pPr>
      <w:r>
        <w:rPr/>
        <w:t>5) Datová schránka a pošta</w:t>
      </w:r>
    </w:p>
    <w:p>
      <w:pPr>
        <w:pStyle w:val="BodyText"/>
        <w:bidi w:val="0"/>
        <w:jc w:val="left"/>
        <w:rPr/>
      </w:pPr>
      <w:r>
        <w:rPr/>
        <w:t>Pošta: pošlete doporučeně a schovejte podací lístek. Lhůta je zachována, když zásilku poslední den lhůty podáte na poště, jen to musíte umět doložit. Datová schránka: podání z vaší vlastní schránky platí jako podepsané. E-mail bez podpisu se musí do 5 dnů potvrdit.</w:t>
      </w:r>
    </w:p>
    <w:p>
      <w:pPr>
        <w:pStyle w:val="BodyText"/>
        <w:bidi w:val="0"/>
        <w:jc w:val="left"/>
        <w:rPr/>
      </w:pPr>
      <w:r>
        <w:rPr>
          <w:b/>
        </w:rPr>
        <w:t>Chyba:</w:t>
      </w:r>
      <w:r>
        <w:rPr/>
        <w:t xml:space="preserve"> obyčejná pošta bez dokladu nebo e-mail bez podpisu. (§ 40 odst. 1 písm. d) a § 37 odst. 4 správního řádu, § 18 odst. 2 zákona 300/2008 Sb.)</w:t>
      </w:r>
    </w:p>
    <w:p>
      <w:pPr>
        <w:pStyle w:val="Heading2"/>
        <w:bidi w:val="0"/>
        <w:jc w:val="left"/>
        <w:rPr/>
      </w:pPr>
      <w:r>
        <w:rPr/>
        <w:t>JAK SPOČÍTAT LHŮTU (příklady na dny v týdnu)</w:t>
      </w:r>
    </w:p>
    <w:p>
      <w:pPr>
        <w:pStyle w:val="BodyText"/>
        <w:bidi w:val="0"/>
        <w:jc w:val="left"/>
        <w:rPr/>
      </w:pPr>
      <w:r>
        <w:rPr/>
        <w:t>Příklad 1: příkaz vám doručili v pondělí 5. 10. 2026. Den doručení se nepočítá. 1. den je úterý 6. 10., 8. den je úterý 13. 10. 2026. Odpor musí být u úřadu (nebo podaný na poště) nejpozději toho dne.</w:t>
      </w:r>
    </w:p>
    <w:p>
      <w:pPr>
        <w:pStyle w:val="BodyText"/>
        <w:bidi w:val="0"/>
        <w:jc w:val="left"/>
        <w:rPr/>
      </w:pPr>
      <w:r>
        <w:rPr/>
        <w:t>Příklad 2: příkaz vám doručili v pátek 9. 10. 2026. 8. den vychází na sobotu 17. 10. Lhůta se posouvá na nejbližší pracovní den, pondělí 19. 10. 2026. Nespoléhejte na to, pošlete ho raději v pátek 16. 10.</w:t>
      </w:r>
    </w:p>
    <w:p>
      <w:pPr>
        <w:pStyle w:val="BodyText"/>
        <w:bidi w:val="0"/>
        <w:jc w:val="left"/>
        <w:rPr/>
      </w:pPr>
      <w:r>
        <w:rPr/>
        <w:t>Příklad 3: dopis vám uložili na poště v pondělí 12. 10. 2026 a vy jste si ho nevyzvedli. Doručeno je desátým dnem, ve čtvrtek 22. 10. 2026. 8 dnů na odpor pak končí v pátek 30. 10. 2026.</w:t>
      </w:r>
    </w:p>
    <w:p>
      <w:pPr>
        <w:pStyle w:val="BodyText"/>
        <w:bidi w:val="0"/>
        <w:jc w:val="left"/>
        <w:rPr/>
      </w:pPr>
      <w:r>
        <w:rPr/>
        <w:t>Jestli si výpočtem nejste jistí, pošlete nám obálku. Spočítáme to.</w:t>
      </w:r>
    </w:p>
    <w:p>
      <w:pPr>
        <w:pStyle w:val="BodyText"/>
        <w:bidi w:val="0"/>
        <w:jc w:val="left"/>
        <w:rPr/>
      </w:pPr>
      <w:r>
        <w:rPr/>
        <w:t>A když už je po lhůtě? Příkaz nabyl právní moci, ale ještě to nemusí být konec. Bránil-li vám v podání vážný důvod, který jste nezavinili (třeba nemocnice), můžete do 15 dnů od jeho konce požádat o prominutí zmeškání a hned k žádosti přiložit odpor. Podmínkou je, aby od konce lhůty neuplynul rok. I doručení se dá ověřit, lhůta nemusela začít běžet. Zavolejte nám, ať to nejdřív posoudíme. (§ 41 správního řádu)</w:t>
      </w:r>
    </w:p>
    <w:p>
      <w:pPr>
        <w:pStyle w:val="Heading2"/>
        <w:bidi w:val="0"/>
        <w:jc w:val="left"/>
        <w:rPr/>
      </w:pPr>
      <w:r>
        <w:rPr/>
        <w:t>ZDROJE (text zákonů na zakonyprolidi.cz, čteno 29. 9. 2026)</w:t>
      </w:r>
    </w:p>
    <w:p>
      <w:pPr>
        <w:pStyle w:val="BodyText"/>
        <w:bidi w:val="0"/>
        <w:jc w:val="left"/>
        <w:rPr/>
      </w:pPr>
      <w:r>
        <w:rPr/>
        <w:t xml:space="preserve">• </w:t>
      </w:r>
      <w:r>
        <w:rPr/>
        <w:t>Zákon č. 500/2004 Sb., správní řád: § 150 odst. 3 a 5 (odpor), § 24 odst. 1 (uložená písemnost), § 37 odst. 2 a 4 (podání), § 40 odst. 1 (počítání času), § 41 (prominutí zmeškání)</w:t>
      </w:r>
    </w:p>
    <w:p>
      <w:pPr>
        <w:pStyle w:val="BodyText"/>
        <w:bidi w:val="0"/>
        <w:jc w:val="left"/>
        <w:rPr/>
      </w:pPr>
      <w:r>
        <w:rPr/>
        <w:t xml:space="preserve">• </w:t>
      </w:r>
      <w:r>
        <w:rPr/>
        <w:t>Zákon č. 250/2016 Sb., o odpovědnosti za přestupky: § 90 odst. 3 (strop trestu po odporu), § 95 odst. 1 (paušál nákladů)</w:t>
      </w:r>
    </w:p>
    <w:p>
      <w:pPr>
        <w:pStyle w:val="BodyText"/>
        <w:bidi w:val="0"/>
        <w:jc w:val="left"/>
        <w:rPr/>
      </w:pPr>
      <w:r>
        <w:rPr/>
        <w:t xml:space="preserve">• </w:t>
      </w:r>
      <w:r>
        <w:rPr/>
        <w:t>Zákon č. 300/2008 Sb.: § 17 odst. 3 a 4, § 18 odst. 2 (datová schránka)</w:t>
      </w:r>
    </w:p>
    <w:p>
      <w:pPr>
        <w:pStyle w:val="BodyText"/>
        <w:bidi w:val="0"/>
        <w:jc w:val="left"/>
        <w:rPr/>
      </w:pPr>
      <w:r>
        <w:rPr/>
        <w:t xml:space="preserve">• </w:t>
      </w:r>
      <w:r>
        <w:rPr/>
        <w:t>Zákon č. 141/1961 Sb., trestní řád: § 314g odst. 1 (trestní příkaz)</w:t>
      </w:r>
    </w:p>
    <w:p>
      <w:pPr>
        <w:pStyle w:val="BodyText"/>
        <w:bidi w:val="0"/>
        <w:jc w:val="left"/>
        <w:rPr/>
      </w:pPr>
      <w:r>
        <w:rPr/>
        <w:t>Vzor je obecný a nenahrazuje právní radu k vaší konkrétní věci. Zákony se mění, před použitím ověřte aktuální znění.</w:t>
      </w:r>
    </w:p>
    <w:p>
      <w:pPr>
        <w:pStyle w:val="BodyText"/>
        <w:bidi w:val="0"/>
        <w:spacing w:before="0" w:after="100"/>
        <w:jc w:val="left"/>
        <w:rPr/>
      </w:pPr>
      <w:r>
        <w:rPr/>
        <w:t>Ridexia Advokátní kancelář s.r.o., ridexia.cz, +420 704 704 504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altName w:val="sans-serif"/>
    <w:charset w:val="ee"/>
    <w:family w:val="auto"/>
    <w:pitch w:val="default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24"/>
    </w:pPr>
    <w:rPr>
      <w:rFonts w:ascii="Arial;sans-serif" w:hAnsi="Arial;sans-serif" w:eastAsia="Arial;sans-serif" w:cs="Arial;sans-serif"/>
      <w:color w:val="1B2A28"/>
      <w:sz w:val="22"/>
      <w:szCs w:val="22"/>
      <w:lang w:val="cs-CZ" w:eastAsia="zh-CN" w:bidi="hi-IN"/>
    </w:rPr>
  </w:style>
  <w:style w:type="paragraph" w:styleId="Heading1">
    <w:name w:val="heading 1"/>
    <w:basedOn w:val="Nadpis"/>
    <w:next w:val="BodyText"/>
    <w:qFormat/>
    <w:pPr>
      <w:spacing w:before="240" w:after="80"/>
    </w:pPr>
    <w:rPr>
      <w:rFonts w:ascii="Arial;sans-serif" w:hAnsi="Arial;sans-serif" w:eastAsia="Arial;sans-serif" w:cs="Arial;sans-serif"/>
      <w:b/>
      <w:bCs/>
      <w:color w:val="06302E"/>
      <w:sz w:val="38"/>
      <w:szCs w:val="38"/>
    </w:rPr>
  </w:style>
  <w:style w:type="paragraph" w:styleId="Heading2">
    <w:name w:val="heading 2"/>
    <w:basedOn w:val="Nadpis"/>
    <w:next w:val="BodyText"/>
    <w:qFormat/>
    <w:pPr>
      <w:spacing w:before="280" w:after="120"/>
      <w:ind w:left="280" w:right="280"/>
      <w:outlineLvl w:val="1"/>
    </w:pPr>
    <w:rPr>
      <w:rFonts w:ascii="Arial;sans-serif" w:hAnsi="Arial;sans-serif" w:eastAsia="Arial;sans-serif" w:cs="Arial;sans-serif"/>
      <w:b/>
      <w:bCs/>
      <w:color w:val="06302E"/>
      <w:sz w:val="26"/>
      <w:szCs w:val="26"/>
    </w:rPr>
  </w:style>
  <w:style w:type="paragraph" w:styleId="Heading3">
    <w:name w:val="heading 3"/>
    <w:basedOn w:val="Nadpis"/>
    <w:next w:val="BodyText"/>
    <w:qFormat/>
    <w:pPr>
      <w:spacing w:before="180" w:after="40"/>
      <w:ind w:left="180" w:right="180"/>
      <w:outlineLvl w:val="2"/>
    </w:pPr>
    <w:rPr>
      <w:rFonts w:ascii="Arial;sans-serif" w:hAnsi="Arial;sans-serif" w:eastAsia="Arial;sans-serif" w:cs="Arial;sans-serif"/>
      <w:b/>
      <w:bCs/>
      <w:color w:val="06302E"/>
      <w:sz w:val="22"/>
      <w:szCs w:val="22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Znakyprovysvtlivky">
    <w:name w:val="Znaky pro vysvětlivky"/>
    <w:qFormat/>
    <w:rPr/>
  </w:style>
  <w:style w:type="character" w:styleId="Znakypropoznmkupodarou">
    <w:name w:val="Znaky pro poznámku pod čarou"/>
    <w:qFormat/>
    <w:rPr/>
  </w:style>
  <w:style w:type="character" w:styleId="Hyperlink">
    <w:name w:val="Hyperlink"/>
    <w:rPr>
      <w:color w:val="000080"/>
      <w:u w:val="single"/>
    </w:rPr>
  </w:style>
  <w:style w:type="paragraph" w:styleId="Vodorovnra">
    <w:name w:val="Vodorovná čára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Obsahtabulky">
    <w:name w:val="Obsah tabulky"/>
    <w:basedOn w:val="BodyText"/>
    <w:qFormat/>
    <w:pPr/>
    <w:rPr/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ist">
    <w:name w:val="List"/>
    <w:basedOn w:val="BodyText"/>
    <w:pPr/>
    <w:rPr>
      <w:rFonts w:cs="Lucida Sans"/>
    </w:rPr>
  </w:style>
  <w:style w:type="paragraph" w:styleId="BodyText">
    <w:name w:val="Body Text"/>
    <w:basedOn w:val="Normal"/>
    <w:pPr>
      <w:spacing w:before="0" w:after="100"/>
    </w:pPr>
    <w:rPr/>
  </w:style>
  <w:style w:type="paragraph" w:styleId="Nadpis">
    <w:name w:val="Nadpis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cs-CZ</dc:language>
  <cp:lastModifiedBy/>
  <cp:revision>0</cp:revision>
  <dc:subject/>
  <dc:title>VZOR: ODPOR PROTI PŘÍKAZU ZA PŘESTUPEK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